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53AD" w14:textId="77777777" w:rsidR="00210E3D" w:rsidRPr="004C1C4A" w:rsidRDefault="00210E3D" w:rsidP="00210E3D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Effective </w:t>
      </w:r>
      <w:r w:rsidRPr="004C1C4A">
        <w:rPr>
          <w:rFonts w:ascii="Times New Roman" w:hAnsi="Times New Roman"/>
          <w:b/>
          <w:sz w:val="28"/>
        </w:rPr>
        <w:t>Cla</w:t>
      </w:r>
      <w:r>
        <w:rPr>
          <w:rFonts w:ascii="Times New Roman" w:hAnsi="Times New Roman"/>
          <w:b/>
          <w:sz w:val="28"/>
        </w:rPr>
        <w:t>ssroom Practice</w:t>
      </w:r>
    </w:p>
    <w:p w14:paraId="36B417B9" w14:textId="77777777" w:rsidR="00210E3D" w:rsidRDefault="00210E3D" w:rsidP="00210E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Discouraging Inappropriate Behavior</w:t>
      </w:r>
    </w:p>
    <w:p w14:paraId="35FEE20F" w14:textId="77777777" w:rsidR="00210E3D" w:rsidRPr="004C1C4A" w:rsidRDefault="00210E3D" w:rsidP="00210E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Fact Sheet</w:t>
      </w:r>
    </w:p>
    <w:p w14:paraId="0E3328BA" w14:textId="77777777" w:rsidR="000847C0" w:rsidRDefault="000847C0" w:rsidP="006375F5">
      <w:pPr>
        <w:jc w:val="center"/>
        <w:rPr>
          <w:b/>
        </w:rPr>
      </w:pPr>
    </w:p>
    <w:p w14:paraId="5BAE21CA" w14:textId="77777777" w:rsidR="00210E3D" w:rsidRDefault="00210E3D" w:rsidP="006375F5">
      <w:pPr>
        <w:jc w:val="center"/>
        <w:rPr>
          <w:b/>
        </w:rPr>
      </w:pPr>
    </w:p>
    <w:p w14:paraId="42532164" w14:textId="77777777" w:rsidR="00210E3D" w:rsidRPr="0064604F" w:rsidRDefault="00210E3D" w:rsidP="00210E3D">
      <w:pPr>
        <w:rPr>
          <w:rFonts w:ascii="Times New Roman" w:hAnsi="Times New Roman"/>
        </w:rPr>
      </w:pPr>
      <w:r w:rsidRPr="0064604F">
        <w:rPr>
          <w:rFonts w:ascii="Times New Roman" w:hAnsi="Times New Roman"/>
        </w:rPr>
        <w:t xml:space="preserve">•Clearly stating expectations and consistently enforcing them </w:t>
      </w:r>
      <w:r w:rsidRPr="0064604F">
        <w:rPr>
          <w:rFonts w:ascii="Times New Roman" w:hAnsi="Times New Roman"/>
          <w:b/>
          <w:bCs/>
        </w:rPr>
        <w:t xml:space="preserve">lends credibility to a teacher’s authority </w:t>
      </w:r>
      <w:r w:rsidRPr="0064604F">
        <w:rPr>
          <w:rFonts w:ascii="Times New Roman" w:hAnsi="Times New Roman"/>
        </w:rPr>
        <w:t>(Good &amp; Brophy, 2000)</w:t>
      </w:r>
    </w:p>
    <w:p w14:paraId="0A34DF76" w14:textId="77777777" w:rsidR="00210E3D" w:rsidRPr="0064604F" w:rsidRDefault="00210E3D" w:rsidP="00210E3D">
      <w:pPr>
        <w:rPr>
          <w:rFonts w:ascii="Times New Roman" w:hAnsi="Times New Roman"/>
        </w:rPr>
      </w:pPr>
    </w:p>
    <w:p w14:paraId="296D5516" w14:textId="77777777" w:rsidR="00210E3D" w:rsidRPr="0064604F" w:rsidRDefault="00210E3D" w:rsidP="00210E3D">
      <w:pPr>
        <w:rPr>
          <w:rFonts w:ascii="Times New Roman" w:hAnsi="Times New Roman"/>
        </w:rPr>
      </w:pPr>
      <w:r w:rsidRPr="0064604F">
        <w:rPr>
          <w:rFonts w:ascii="Times New Roman" w:hAnsi="Times New Roman"/>
        </w:rPr>
        <w:t xml:space="preserve">•Teachers who </w:t>
      </w:r>
      <w:r w:rsidRPr="0064604F">
        <w:rPr>
          <w:rFonts w:ascii="Times New Roman" w:hAnsi="Times New Roman"/>
          <w:b/>
          <w:bCs/>
        </w:rPr>
        <w:t xml:space="preserve">respond consistently </w:t>
      </w:r>
      <w:r w:rsidRPr="0064604F">
        <w:rPr>
          <w:rFonts w:ascii="Times New Roman" w:hAnsi="Times New Roman"/>
        </w:rPr>
        <w:t>feel positive about their teaching and help students improve their performance (Freiberg, Stein &amp; Huan, 1995)</w:t>
      </w:r>
    </w:p>
    <w:p w14:paraId="6265EEB4" w14:textId="77777777" w:rsidR="00210E3D" w:rsidRPr="0064604F" w:rsidRDefault="00210E3D" w:rsidP="00210E3D">
      <w:pPr>
        <w:rPr>
          <w:rFonts w:ascii="Times New Roman" w:hAnsi="Times New Roman"/>
        </w:rPr>
      </w:pPr>
    </w:p>
    <w:p w14:paraId="7B8354B1" w14:textId="77777777" w:rsidR="00210E3D" w:rsidRPr="0064604F" w:rsidRDefault="00210E3D" w:rsidP="00210E3D">
      <w:pPr>
        <w:rPr>
          <w:rFonts w:ascii="Times New Roman" w:hAnsi="Times New Roman"/>
        </w:rPr>
      </w:pPr>
      <w:r w:rsidRPr="0064604F">
        <w:rPr>
          <w:rFonts w:ascii="Times New Roman" w:hAnsi="Times New Roman"/>
        </w:rPr>
        <w:t xml:space="preserve">•Teachers should focus on increasing positive behavior and interactions by </w:t>
      </w:r>
      <w:r w:rsidRPr="0064604F">
        <w:rPr>
          <w:rFonts w:ascii="Times New Roman" w:hAnsi="Times New Roman"/>
          <w:b/>
          <w:bCs/>
        </w:rPr>
        <w:t>consistently enforcing expectations</w:t>
      </w:r>
      <w:r w:rsidRPr="0064604F">
        <w:rPr>
          <w:rFonts w:ascii="Times New Roman" w:hAnsi="Times New Roman"/>
        </w:rPr>
        <w:t xml:space="preserve"> (Shores, Gunter &amp; Jack, 1993)</w:t>
      </w:r>
    </w:p>
    <w:p w14:paraId="7854FA51" w14:textId="77777777" w:rsidR="00210E3D" w:rsidRPr="0064604F" w:rsidRDefault="00210E3D" w:rsidP="00210E3D">
      <w:pPr>
        <w:rPr>
          <w:rFonts w:ascii="Times New Roman" w:hAnsi="Times New Roman"/>
        </w:rPr>
      </w:pPr>
    </w:p>
    <w:p w14:paraId="6F13E48B" w14:textId="77777777" w:rsidR="00210E3D" w:rsidRPr="0064604F" w:rsidRDefault="00210E3D" w:rsidP="00210E3D">
      <w:pPr>
        <w:rPr>
          <w:rFonts w:ascii="Times New Roman" w:hAnsi="Times New Roman"/>
        </w:rPr>
      </w:pPr>
      <w:r w:rsidRPr="0064604F">
        <w:rPr>
          <w:rFonts w:ascii="Times New Roman" w:hAnsi="Times New Roman"/>
        </w:rPr>
        <w:t>•When teachers are inconsistent in their enforcement of expectations, students become uncertain of what those expectations are and that the expectations apply to them (Evertson, Emmer &amp; Worsham, 2003)</w:t>
      </w:r>
    </w:p>
    <w:p w14:paraId="693390B8" w14:textId="77777777" w:rsidR="00210E3D" w:rsidRPr="0064604F" w:rsidRDefault="00210E3D" w:rsidP="00210E3D">
      <w:pPr>
        <w:rPr>
          <w:rFonts w:ascii="Times New Roman" w:hAnsi="Times New Roman"/>
        </w:rPr>
      </w:pPr>
    </w:p>
    <w:p w14:paraId="7A43D628" w14:textId="7D08FFD3" w:rsidR="00210E3D" w:rsidRPr="0064604F" w:rsidRDefault="00210E3D" w:rsidP="00210E3D">
      <w:pPr>
        <w:rPr>
          <w:rFonts w:ascii="Times New Roman" w:hAnsi="Times New Roman"/>
        </w:rPr>
      </w:pPr>
      <w:r w:rsidRPr="0064604F">
        <w:rPr>
          <w:rFonts w:ascii="Times New Roman" w:hAnsi="Times New Roman"/>
        </w:rPr>
        <w:t xml:space="preserve">•“The single most commonly used but </w:t>
      </w:r>
      <w:r w:rsidRPr="0064604F">
        <w:rPr>
          <w:rFonts w:ascii="Times New Roman" w:hAnsi="Times New Roman"/>
          <w:i/>
          <w:iCs/>
        </w:rPr>
        <w:t xml:space="preserve">least effective </w:t>
      </w:r>
      <w:r w:rsidRPr="0064604F">
        <w:rPr>
          <w:rFonts w:ascii="Times New Roman" w:hAnsi="Times New Roman"/>
        </w:rPr>
        <w:t>method for addressing undesirable behavior is to verbally sco</w:t>
      </w:r>
      <w:r w:rsidR="003F1C29">
        <w:rPr>
          <w:rFonts w:ascii="Times New Roman" w:hAnsi="Times New Roman"/>
        </w:rPr>
        <w:t>ld and berate a student” (Albert</w:t>
      </w:r>
      <w:r w:rsidRPr="0064604F">
        <w:rPr>
          <w:rFonts w:ascii="Times New Roman" w:hAnsi="Times New Roman"/>
        </w:rPr>
        <w:t>o &amp; Troutman, 2006).</w:t>
      </w:r>
    </w:p>
    <w:p w14:paraId="177BAB47" w14:textId="77777777" w:rsidR="00210E3D" w:rsidRDefault="00210E3D" w:rsidP="006375F5">
      <w:pPr>
        <w:jc w:val="center"/>
        <w:rPr>
          <w:b/>
        </w:rPr>
      </w:pPr>
    </w:p>
    <w:p w14:paraId="3E85E7B3" w14:textId="77777777" w:rsidR="00535289" w:rsidRDefault="006375F5" w:rsidP="00E50B3C">
      <w:pPr>
        <w:jc w:val="center"/>
        <w:rPr>
          <w:b/>
        </w:rPr>
      </w:pPr>
      <w:r>
        <w:rPr>
          <w:b/>
        </w:rPr>
        <w:t>Techniques to Manage</w:t>
      </w:r>
      <w:r w:rsidRPr="006375F5">
        <w:rPr>
          <w:b/>
        </w:rPr>
        <w:t xml:space="preserve"> Minor Behavior</w:t>
      </w:r>
    </w:p>
    <w:p w14:paraId="32169FF6" w14:textId="77777777" w:rsidR="000847C0" w:rsidRPr="006375F5" w:rsidRDefault="000847C0" w:rsidP="006375F5">
      <w:pPr>
        <w:jc w:val="center"/>
        <w:rPr>
          <w:b/>
        </w:rPr>
      </w:pPr>
    </w:p>
    <w:p w14:paraId="2903635B" w14:textId="77777777" w:rsidR="006375F5" w:rsidRDefault="006375F5">
      <w:r>
        <w:t>Not all student misbehavior requires elaborate response strategies. Some</w:t>
      </w:r>
      <w:r>
        <w:softHyphen/>
        <w:t>times students will respond quickly to a teacher action to minimize the be</w:t>
      </w:r>
      <w:r>
        <w:softHyphen/>
        <w:t>havior before it gets out of hand and requires more extensive intervention.</w:t>
      </w:r>
    </w:p>
    <w:p w14:paraId="02075C60" w14:textId="77777777" w:rsidR="006375F5" w:rsidRDefault="00637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190"/>
      </w:tblGrid>
      <w:tr w:rsidR="006375F5" w14:paraId="75D5E66C" w14:textId="77777777" w:rsidTr="00E50B3C">
        <w:tc>
          <w:tcPr>
            <w:tcW w:w="1998" w:type="dxa"/>
          </w:tcPr>
          <w:p w14:paraId="6F6F78D5" w14:textId="77777777" w:rsidR="006375F5" w:rsidRPr="006375F5" w:rsidRDefault="006375F5" w:rsidP="006375F5">
            <w:pPr>
              <w:jc w:val="center"/>
              <w:rPr>
                <w:b/>
              </w:rPr>
            </w:pPr>
            <w:r w:rsidRPr="006375F5">
              <w:rPr>
                <w:b/>
              </w:rPr>
              <w:t>Technique</w:t>
            </w:r>
          </w:p>
        </w:tc>
        <w:tc>
          <w:tcPr>
            <w:tcW w:w="8190" w:type="dxa"/>
          </w:tcPr>
          <w:p w14:paraId="227B78CC" w14:textId="77777777" w:rsidR="006375F5" w:rsidRPr="006375F5" w:rsidRDefault="006375F5" w:rsidP="006375F5">
            <w:pPr>
              <w:jc w:val="center"/>
              <w:rPr>
                <w:b/>
              </w:rPr>
            </w:pPr>
            <w:r w:rsidRPr="006375F5">
              <w:rPr>
                <w:b/>
              </w:rPr>
              <w:t>Explanation</w:t>
            </w:r>
          </w:p>
        </w:tc>
      </w:tr>
      <w:tr w:rsidR="00E50B3C" w14:paraId="4DEAEF5A" w14:textId="77777777" w:rsidTr="00E50B3C">
        <w:tc>
          <w:tcPr>
            <w:tcW w:w="1998" w:type="dxa"/>
          </w:tcPr>
          <w:p w14:paraId="4CA91551" w14:textId="77777777" w:rsidR="00E50B3C" w:rsidRPr="00B91A2D" w:rsidRDefault="00E50B3C" w:rsidP="00B45610">
            <w:r w:rsidRPr="00B91A2D">
              <w:t>Pre</w:t>
            </w:r>
            <w:r>
              <w:t>-</w:t>
            </w:r>
            <w:r w:rsidRPr="00B91A2D">
              <w:t>correction</w:t>
            </w:r>
          </w:p>
        </w:tc>
        <w:tc>
          <w:tcPr>
            <w:tcW w:w="8190" w:type="dxa"/>
          </w:tcPr>
          <w:p w14:paraId="0DA393EE" w14:textId="77777777" w:rsidR="00E50B3C" w:rsidRDefault="00E50B3C" w:rsidP="00B45610">
            <w:r>
              <w:t>A</w:t>
            </w:r>
            <w:r w:rsidRPr="00B91A2D">
              <w:t xml:space="preserve">n antecedent instructional event designed to prevent the occurrence of predictable problem behavior and to facilitate the occurrence of more appropriate replacement behavior.  </w:t>
            </w:r>
          </w:p>
          <w:p w14:paraId="576EBA39" w14:textId="77777777" w:rsidR="00E50B3C" w:rsidRPr="00E50B3C" w:rsidRDefault="00E50B3C" w:rsidP="00B45610">
            <w:pPr>
              <w:rPr>
                <w:sz w:val="16"/>
                <w:szCs w:val="16"/>
              </w:rPr>
            </w:pPr>
          </w:p>
        </w:tc>
      </w:tr>
      <w:tr w:rsidR="00E50B3C" w14:paraId="01892793" w14:textId="77777777" w:rsidTr="00E50B3C">
        <w:tc>
          <w:tcPr>
            <w:tcW w:w="1998" w:type="dxa"/>
          </w:tcPr>
          <w:p w14:paraId="48ED36F2" w14:textId="77777777" w:rsidR="00E50B3C" w:rsidRPr="00B91A2D" w:rsidRDefault="00E50B3C" w:rsidP="00B45610">
            <w:r w:rsidRPr="00B91A2D">
              <w:t>Pre</w:t>
            </w:r>
            <w:r>
              <w:t>-</w:t>
            </w:r>
            <w:r w:rsidRPr="00B91A2D">
              <w:t>correction</w:t>
            </w:r>
          </w:p>
        </w:tc>
        <w:tc>
          <w:tcPr>
            <w:tcW w:w="8190" w:type="dxa"/>
          </w:tcPr>
          <w:p w14:paraId="4F61C74B" w14:textId="77777777" w:rsidR="00E50B3C" w:rsidRDefault="00E50B3C" w:rsidP="00B45610">
            <w:r>
              <w:t>A</w:t>
            </w:r>
            <w:r w:rsidRPr="00B91A2D">
              <w:t xml:space="preserve">n antecedent instructional event designed to prevent the occurrence of predictable problem behavior and to facilitate the occurrence of more appropriate replacement behavior.  </w:t>
            </w:r>
          </w:p>
          <w:p w14:paraId="752758DE" w14:textId="77777777" w:rsidR="00E50B3C" w:rsidRPr="00E50B3C" w:rsidRDefault="00E50B3C" w:rsidP="00B45610">
            <w:pPr>
              <w:rPr>
                <w:sz w:val="16"/>
                <w:szCs w:val="16"/>
              </w:rPr>
            </w:pPr>
          </w:p>
        </w:tc>
      </w:tr>
      <w:tr w:rsidR="006375F5" w14:paraId="142B17D6" w14:textId="77777777" w:rsidTr="00E50B3C">
        <w:tc>
          <w:tcPr>
            <w:tcW w:w="1998" w:type="dxa"/>
          </w:tcPr>
          <w:p w14:paraId="29F5C5E8" w14:textId="77777777" w:rsidR="006375F5" w:rsidRDefault="006375F5"/>
          <w:p w14:paraId="54B614BF" w14:textId="77777777" w:rsidR="006375F5" w:rsidRDefault="006375F5">
            <w:r>
              <w:t>Proximity Control</w:t>
            </w:r>
          </w:p>
        </w:tc>
        <w:tc>
          <w:tcPr>
            <w:tcW w:w="8190" w:type="dxa"/>
          </w:tcPr>
          <w:p w14:paraId="6846B774" w14:textId="77777777" w:rsidR="006375F5" w:rsidRPr="006375F5" w:rsidRDefault="006375F5" w:rsidP="006375F5">
            <w:r w:rsidRPr="006375F5">
              <w:t>The strategic placement/movement by the teacher in order to encourage positive behavior. The teacher is a source of protection and strength, helping the student to control impulses.</w:t>
            </w:r>
          </w:p>
          <w:p w14:paraId="7BF8D5B2" w14:textId="77777777" w:rsidR="006375F5" w:rsidRPr="00E50B3C" w:rsidRDefault="006375F5">
            <w:pPr>
              <w:rPr>
                <w:sz w:val="16"/>
                <w:szCs w:val="16"/>
              </w:rPr>
            </w:pPr>
          </w:p>
        </w:tc>
      </w:tr>
      <w:tr w:rsidR="006375F5" w14:paraId="1BB0015C" w14:textId="77777777" w:rsidTr="00E50B3C">
        <w:tc>
          <w:tcPr>
            <w:tcW w:w="1998" w:type="dxa"/>
          </w:tcPr>
          <w:p w14:paraId="543E1E1E" w14:textId="77777777" w:rsidR="006375F5" w:rsidRDefault="006375F5"/>
          <w:p w14:paraId="6E1659A2" w14:textId="77777777" w:rsidR="006375F5" w:rsidRDefault="006375F5">
            <w:r>
              <w:t xml:space="preserve">Signal </w:t>
            </w:r>
          </w:p>
          <w:p w14:paraId="6A799BE7" w14:textId="77777777" w:rsidR="006375F5" w:rsidRDefault="006375F5">
            <w:r>
              <w:t>Non-verbal Cue</w:t>
            </w:r>
          </w:p>
        </w:tc>
        <w:tc>
          <w:tcPr>
            <w:tcW w:w="8190" w:type="dxa"/>
          </w:tcPr>
          <w:p w14:paraId="565ED717" w14:textId="77777777" w:rsidR="006375F5" w:rsidRPr="006375F5" w:rsidRDefault="006375F5" w:rsidP="006375F5">
            <w:r w:rsidRPr="006375F5">
              <w:t>Non-verbal techniques such as sustained eye contact, hand gestures, a handclap, finger snap, clearing one’s throat, etc. suggesting that the teacher is aware of the behavior and prepared to intervene if it continues.</w:t>
            </w:r>
          </w:p>
          <w:p w14:paraId="0F6E75F5" w14:textId="77777777" w:rsidR="006375F5" w:rsidRPr="00E50B3C" w:rsidRDefault="006375F5">
            <w:pPr>
              <w:rPr>
                <w:sz w:val="16"/>
                <w:szCs w:val="16"/>
              </w:rPr>
            </w:pPr>
          </w:p>
        </w:tc>
      </w:tr>
      <w:tr w:rsidR="006375F5" w14:paraId="65B11AEE" w14:textId="77777777" w:rsidTr="00E50B3C">
        <w:tc>
          <w:tcPr>
            <w:tcW w:w="1998" w:type="dxa"/>
          </w:tcPr>
          <w:p w14:paraId="4A30F998" w14:textId="77777777" w:rsidR="006375F5" w:rsidRDefault="006375F5"/>
          <w:p w14:paraId="53E40785" w14:textId="77777777" w:rsidR="006375F5" w:rsidRDefault="006375F5">
            <w:r>
              <w:t>Ignore,</w:t>
            </w:r>
          </w:p>
          <w:p w14:paraId="6E016835" w14:textId="77777777" w:rsidR="006375F5" w:rsidRDefault="006375F5">
            <w:r>
              <w:t xml:space="preserve">Attend, </w:t>
            </w:r>
          </w:p>
          <w:p w14:paraId="4707B2DD" w14:textId="77777777" w:rsidR="006375F5" w:rsidRDefault="006375F5">
            <w:r>
              <w:t>Praise</w:t>
            </w:r>
          </w:p>
        </w:tc>
        <w:tc>
          <w:tcPr>
            <w:tcW w:w="8190" w:type="dxa"/>
          </w:tcPr>
          <w:p w14:paraId="0D659AA2" w14:textId="77777777" w:rsidR="006375F5" w:rsidRPr="006375F5" w:rsidRDefault="006375F5" w:rsidP="006375F5">
            <w:r w:rsidRPr="006375F5">
              <w:t xml:space="preserve">Uses the power of praise or positive feedback. The teacher praises an appropriately behaving student in the proximity of </w:t>
            </w:r>
            <w:r>
              <w:t>a</w:t>
            </w:r>
            <w:r w:rsidRPr="006375F5">
              <w:t xml:space="preserve"> </w:t>
            </w:r>
            <w:r>
              <w:t>student who is not following expectations</w:t>
            </w:r>
            <w:r w:rsidRPr="006375F5">
              <w:t>. The praise serves as a prompt. When the student exhibits the desired behavior, attention and praise are then provided.</w:t>
            </w:r>
          </w:p>
          <w:p w14:paraId="0DEA043C" w14:textId="77777777" w:rsidR="006375F5" w:rsidRPr="00E50B3C" w:rsidRDefault="006375F5">
            <w:pPr>
              <w:rPr>
                <w:sz w:val="16"/>
                <w:szCs w:val="16"/>
              </w:rPr>
            </w:pPr>
          </w:p>
        </w:tc>
      </w:tr>
    </w:tbl>
    <w:p w14:paraId="124382A9" w14:textId="11C0444E" w:rsidR="00C14F54" w:rsidRDefault="00C14F54">
      <w:pPr>
        <w:rPr>
          <w:b/>
        </w:rPr>
      </w:pPr>
    </w:p>
    <w:p w14:paraId="715069FC" w14:textId="7A5E6487" w:rsidR="006375F5" w:rsidRDefault="006375F5" w:rsidP="006375F5">
      <w:pPr>
        <w:jc w:val="center"/>
        <w:rPr>
          <w:b/>
        </w:rPr>
      </w:pPr>
      <w:r>
        <w:rPr>
          <w:b/>
        </w:rPr>
        <w:t xml:space="preserve">Instructional Responses to Inappropriate Behavior </w:t>
      </w:r>
    </w:p>
    <w:p w14:paraId="34FECDED" w14:textId="77777777" w:rsidR="000847C0" w:rsidRDefault="000847C0" w:rsidP="000847C0">
      <w:pPr>
        <w:rPr>
          <w:b/>
        </w:rPr>
      </w:pPr>
      <w:r>
        <w:t>I</w:t>
      </w:r>
      <w:r w:rsidRPr="00273D00">
        <w:t>f the</w:t>
      </w:r>
      <w:r>
        <w:t xml:space="preserve"> simple techniques above do not result in the desired change in behavior, more direct </w:t>
      </w:r>
      <w:r w:rsidRPr="003F1C29">
        <w:rPr>
          <w:b/>
        </w:rPr>
        <w:t>instructional</w:t>
      </w:r>
      <w:r>
        <w:t xml:space="preserve"> approaches can be used.</w:t>
      </w:r>
    </w:p>
    <w:p w14:paraId="2E2ECDCC" w14:textId="77777777" w:rsidR="006375F5" w:rsidRDefault="006375F5" w:rsidP="006375F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375F5" w14:paraId="2A74B58D" w14:textId="77777777" w:rsidTr="006375F5">
        <w:tc>
          <w:tcPr>
            <w:tcW w:w="1998" w:type="dxa"/>
          </w:tcPr>
          <w:p w14:paraId="5499D6A3" w14:textId="77777777" w:rsidR="006375F5" w:rsidRDefault="006375F5" w:rsidP="006375F5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</w:tc>
        <w:tc>
          <w:tcPr>
            <w:tcW w:w="6858" w:type="dxa"/>
          </w:tcPr>
          <w:p w14:paraId="2CCC08A7" w14:textId="77777777" w:rsidR="006375F5" w:rsidRPr="006375F5" w:rsidRDefault="006375F5" w:rsidP="006375F5">
            <w:pPr>
              <w:jc w:val="center"/>
              <w:rPr>
                <w:b/>
              </w:rPr>
            </w:pPr>
            <w:r w:rsidRPr="006375F5">
              <w:rPr>
                <w:b/>
              </w:rPr>
              <w:t>Explanation</w:t>
            </w:r>
          </w:p>
        </w:tc>
      </w:tr>
      <w:tr w:rsidR="006375F5" w14:paraId="3AA3767A" w14:textId="77777777" w:rsidTr="00E50B3C">
        <w:trPr>
          <w:trHeight w:val="58"/>
        </w:trPr>
        <w:tc>
          <w:tcPr>
            <w:tcW w:w="1998" w:type="dxa"/>
          </w:tcPr>
          <w:p w14:paraId="5A65B59E" w14:textId="77777777" w:rsidR="006375F5" w:rsidRDefault="006375F5" w:rsidP="006375F5"/>
          <w:p w14:paraId="0AF54E9C" w14:textId="77777777" w:rsidR="006375F5" w:rsidRPr="006375F5" w:rsidRDefault="006375F5" w:rsidP="006375F5">
            <w:r w:rsidRPr="006375F5">
              <w:t>Re-direct</w:t>
            </w:r>
          </w:p>
        </w:tc>
        <w:tc>
          <w:tcPr>
            <w:tcW w:w="6858" w:type="dxa"/>
            <w:vAlign w:val="center"/>
          </w:tcPr>
          <w:p w14:paraId="7FD572D6" w14:textId="77777777" w:rsidR="006375F5" w:rsidRPr="006375F5" w:rsidRDefault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Brief, clear, private verbal reminder of the expected behavior. A re-statement of school-wide and non-classroom behavior, or classroom procedure.</w:t>
            </w:r>
          </w:p>
        </w:tc>
      </w:tr>
      <w:tr w:rsidR="006375F5" w14:paraId="4E50069C" w14:textId="77777777" w:rsidTr="006375F5">
        <w:tc>
          <w:tcPr>
            <w:tcW w:w="1998" w:type="dxa"/>
          </w:tcPr>
          <w:p w14:paraId="2C04EE2E" w14:textId="77777777" w:rsidR="006375F5" w:rsidRDefault="006375F5" w:rsidP="006375F5"/>
          <w:p w14:paraId="5432159B" w14:textId="77777777" w:rsidR="006375F5" w:rsidRPr="006375F5" w:rsidRDefault="006375F5" w:rsidP="006375F5">
            <w:r w:rsidRPr="006375F5">
              <w:t>Re-teach</w:t>
            </w:r>
          </w:p>
        </w:tc>
        <w:tc>
          <w:tcPr>
            <w:tcW w:w="6858" w:type="dxa"/>
            <w:vAlign w:val="center"/>
          </w:tcPr>
          <w:p w14:paraId="2073AC4F" w14:textId="77777777" w:rsidR="006375F5" w:rsidRDefault="006375F5" w:rsidP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</w:pPr>
          </w:p>
          <w:p w14:paraId="10A613BD" w14:textId="77777777" w:rsidR="006375F5" w:rsidRPr="006375F5" w:rsidRDefault="006375F5" w:rsidP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Builds on the re-direct by specifically instructing the student on exactly what should be done.</w:t>
            </w:r>
          </w:p>
        </w:tc>
      </w:tr>
      <w:tr w:rsidR="006375F5" w14:paraId="037EE69B" w14:textId="77777777" w:rsidTr="006375F5">
        <w:tc>
          <w:tcPr>
            <w:tcW w:w="1998" w:type="dxa"/>
          </w:tcPr>
          <w:p w14:paraId="6F1A7D6A" w14:textId="77777777" w:rsidR="006375F5" w:rsidRDefault="006375F5" w:rsidP="006375F5"/>
          <w:p w14:paraId="664A372E" w14:textId="77777777" w:rsidR="006375F5" w:rsidRPr="006375F5" w:rsidRDefault="006375F5" w:rsidP="006375F5">
            <w:r w:rsidRPr="006375F5">
              <w:t>Provide Choice</w:t>
            </w:r>
          </w:p>
        </w:tc>
        <w:tc>
          <w:tcPr>
            <w:tcW w:w="6858" w:type="dxa"/>
            <w:vAlign w:val="center"/>
          </w:tcPr>
          <w:p w14:paraId="4833BA4D" w14:textId="77777777" w:rsidR="006375F5" w:rsidRPr="006375F5" w:rsidRDefault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Can be used when a re-direct or re-teaching have not worked. A statement of two alternatives–the preferred or desired behavior or a less preferred choice.</w:t>
            </w:r>
          </w:p>
        </w:tc>
      </w:tr>
      <w:tr w:rsidR="006375F5" w14:paraId="7056E59A" w14:textId="77777777" w:rsidTr="006375F5">
        <w:tc>
          <w:tcPr>
            <w:tcW w:w="1998" w:type="dxa"/>
          </w:tcPr>
          <w:p w14:paraId="3661787D" w14:textId="77777777" w:rsidR="006375F5" w:rsidRDefault="006375F5" w:rsidP="006375F5"/>
          <w:p w14:paraId="54582561" w14:textId="77777777" w:rsidR="006375F5" w:rsidRPr="006375F5" w:rsidRDefault="006375F5" w:rsidP="00210E3D">
            <w:pPr>
              <w:ind w:firstLine="360"/>
            </w:pPr>
            <w:r w:rsidRPr="006375F5">
              <w:t>Student Conference</w:t>
            </w:r>
          </w:p>
        </w:tc>
        <w:tc>
          <w:tcPr>
            <w:tcW w:w="6858" w:type="dxa"/>
            <w:vAlign w:val="center"/>
          </w:tcPr>
          <w:p w14:paraId="549EEF80" w14:textId="77777777" w:rsidR="006375F5" w:rsidRPr="006375F5" w:rsidRDefault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Lengthier re-teaching or problem solving. Discusses the behavior of concern, teaches the desired behavior, provides reasons why it is important, and a plan is made for future use. Can include role-play or practice.</w:t>
            </w:r>
          </w:p>
        </w:tc>
      </w:tr>
    </w:tbl>
    <w:p w14:paraId="50B3388F" w14:textId="77777777" w:rsidR="006375F5" w:rsidRDefault="006375F5" w:rsidP="006375F5">
      <w:pPr>
        <w:jc w:val="center"/>
        <w:rPr>
          <w:b/>
        </w:rPr>
      </w:pPr>
    </w:p>
    <w:p w14:paraId="068DAA48" w14:textId="02611820" w:rsidR="00210E3D" w:rsidRDefault="003F1C29" w:rsidP="006375F5">
      <w:pPr>
        <w:jc w:val="center"/>
        <w:rPr>
          <w:b/>
        </w:rPr>
      </w:pPr>
      <w:r>
        <w:rPr>
          <w:b/>
        </w:rPr>
        <w:t>Referneces</w:t>
      </w:r>
    </w:p>
    <w:p w14:paraId="03CA47F4" w14:textId="77777777" w:rsidR="00210E3D" w:rsidRDefault="00210E3D" w:rsidP="006375F5">
      <w:pPr>
        <w:jc w:val="center"/>
        <w:rPr>
          <w:b/>
        </w:rPr>
      </w:pPr>
    </w:p>
    <w:p w14:paraId="02370D2C" w14:textId="59AD955E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Alberto, P. A., &amp; Troutman, A. C. (2012). </w:t>
      </w:r>
      <w:r w:rsidRPr="003F1C29">
        <w:rPr>
          <w:i/>
          <w:iCs/>
          <w:sz w:val="22"/>
          <w:szCs w:val="22"/>
        </w:rPr>
        <w:t xml:space="preserve">Applied behavior analysis for teachers </w:t>
      </w:r>
      <w:r w:rsidRPr="003F1C29">
        <w:rPr>
          <w:sz w:val="22"/>
          <w:szCs w:val="22"/>
        </w:rPr>
        <w:t>(</w:t>
      </w:r>
      <w:r w:rsidR="00E50B3C">
        <w:rPr>
          <w:color w:val="000000" w:themeColor="text1"/>
          <w:sz w:val="22"/>
          <w:szCs w:val="22"/>
        </w:rPr>
        <w:t>8</w:t>
      </w:r>
      <w:r w:rsidR="00E50B3C" w:rsidRPr="00E50B3C">
        <w:rPr>
          <w:color w:val="000000" w:themeColor="text1"/>
          <w:sz w:val="22"/>
          <w:szCs w:val="22"/>
          <w:vertAlign w:val="superscript"/>
        </w:rPr>
        <w:t>th</w:t>
      </w:r>
      <w:r w:rsidR="00E50B3C">
        <w:rPr>
          <w:color w:val="000000" w:themeColor="text1"/>
          <w:sz w:val="22"/>
          <w:szCs w:val="22"/>
        </w:rPr>
        <w:t xml:space="preserve"> </w:t>
      </w:r>
      <w:r w:rsidRPr="00E50B3C">
        <w:rPr>
          <w:color w:val="000000" w:themeColor="text1"/>
          <w:sz w:val="22"/>
          <w:szCs w:val="22"/>
        </w:rPr>
        <w:t xml:space="preserve">ed.). </w:t>
      </w:r>
      <w:r w:rsidRPr="003F1C29">
        <w:rPr>
          <w:sz w:val="22"/>
          <w:szCs w:val="22"/>
        </w:rPr>
        <w:t>Upper Saddle River, NJ: Pearson.</w:t>
      </w:r>
    </w:p>
    <w:p w14:paraId="150106F0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Costenbader, V., &amp; Markson, S. (1998). School suspension: A study with secondary school students. </w:t>
      </w:r>
      <w:r w:rsidRPr="003F1C29">
        <w:rPr>
          <w:i/>
          <w:iCs/>
          <w:sz w:val="22"/>
          <w:szCs w:val="22"/>
        </w:rPr>
        <w:t>Journal of School Psychology</w:t>
      </w:r>
      <w:r w:rsidRPr="003F1C29">
        <w:rPr>
          <w:sz w:val="22"/>
          <w:szCs w:val="22"/>
        </w:rPr>
        <w:t xml:space="preserve">, </w:t>
      </w:r>
      <w:r w:rsidRPr="003F1C29">
        <w:rPr>
          <w:i/>
          <w:iCs/>
          <w:sz w:val="22"/>
          <w:szCs w:val="22"/>
        </w:rPr>
        <w:t>36,</w:t>
      </w:r>
      <w:r w:rsidRPr="003F1C29">
        <w:rPr>
          <w:sz w:val="22"/>
          <w:szCs w:val="22"/>
        </w:rPr>
        <w:t xml:space="preserve"> 59–82.</w:t>
      </w:r>
    </w:p>
    <w:p w14:paraId="6373D046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>Evertson, C.M., Emmer, E. T. &amp; Worsham, M.E. (2003). Classroom management for elementary teachers (6</w:t>
      </w:r>
      <w:r w:rsidRPr="003F1C29">
        <w:rPr>
          <w:sz w:val="22"/>
          <w:szCs w:val="22"/>
          <w:vertAlign w:val="superscript"/>
        </w:rPr>
        <w:t>th</w:t>
      </w:r>
      <w:r w:rsidRPr="003F1C29">
        <w:rPr>
          <w:sz w:val="22"/>
          <w:szCs w:val="22"/>
        </w:rPr>
        <w:t xml:space="preserve"> Ed.). Boston: Allyn &amp; Bacon. </w:t>
      </w:r>
    </w:p>
    <w:p w14:paraId="6D09E8EA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Freiberg, J., Stein, T., &amp; Huang, S. (1995). Effects of a classroom management intervention on student achievement in inner-city elementary schools. </w:t>
      </w:r>
      <w:r w:rsidRPr="003F1C29">
        <w:rPr>
          <w:i/>
          <w:iCs/>
          <w:sz w:val="22"/>
          <w:szCs w:val="22"/>
        </w:rPr>
        <w:t xml:space="preserve">Educational Research and Evaluation, 1, </w:t>
      </w:r>
      <w:r w:rsidRPr="003F1C29">
        <w:rPr>
          <w:sz w:val="22"/>
          <w:szCs w:val="22"/>
        </w:rPr>
        <w:t xml:space="preserve">36-66. </w:t>
      </w:r>
    </w:p>
    <w:p w14:paraId="303950E5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>Good, T.J., and J. Brophy. (2000). Looking into classrooms. 8</w:t>
      </w:r>
      <w:r w:rsidRPr="003F1C29">
        <w:rPr>
          <w:sz w:val="22"/>
          <w:szCs w:val="22"/>
          <w:vertAlign w:val="superscript"/>
        </w:rPr>
        <w:t>th</w:t>
      </w:r>
      <w:r w:rsidRPr="003F1C29">
        <w:rPr>
          <w:sz w:val="22"/>
          <w:szCs w:val="22"/>
        </w:rPr>
        <w:t xml:space="preserve"> ed. New York: Longman. </w:t>
      </w:r>
    </w:p>
    <w:p w14:paraId="21E12CA5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Lewis, T. J. &amp; Sugai, G. (1999). Effective behavior support: A systems approach to proactive schoolwide management.  </w:t>
      </w:r>
      <w:r w:rsidRPr="003F1C29">
        <w:rPr>
          <w:i/>
          <w:iCs/>
          <w:sz w:val="22"/>
          <w:szCs w:val="22"/>
        </w:rPr>
        <w:t>Focus on Exceptional Children, 31</w:t>
      </w:r>
      <w:r w:rsidRPr="003F1C29">
        <w:rPr>
          <w:sz w:val="22"/>
          <w:szCs w:val="22"/>
        </w:rPr>
        <w:t>(6), 1-24.</w:t>
      </w:r>
    </w:p>
    <w:p w14:paraId="567A8C68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Mayer, G.R., &amp; Sulzer-Azaroff, B. (1990). Interventions for vandalism. In G. Stoner, M.R. Shinn, &amp; H.M. Walker (Eds.), </w:t>
      </w:r>
      <w:r w:rsidRPr="003F1C29">
        <w:rPr>
          <w:i/>
          <w:iCs/>
          <w:sz w:val="22"/>
          <w:szCs w:val="22"/>
        </w:rPr>
        <w:t xml:space="preserve">Interventions for achievement and behavior problems </w:t>
      </w:r>
      <w:r w:rsidRPr="003F1C29">
        <w:rPr>
          <w:sz w:val="22"/>
          <w:szCs w:val="22"/>
        </w:rPr>
        <w:t>(monograph). Washington, DC: National Association of School Psychologists.</w:t>
      </w:r>
    </w:p>
    <w:p w14:paraId="36696326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>Skiba, R.J., Peterson, R.L., &amp; Williams, T. (1997). Office referrals and suspension: Disciplinary intervention in middle schools</w:t>
      </w:r>
      <w:r w:rsidRPr="003F1C29">
        <w:rPr>
          <w:i/>
          <w:iCs/>
          <w:sz w:val="22"/>
          <w:szCs w:val="22"/>
        </w:rPr>
        <w:t>. Education &amp; Treatment of Children</w:t>
      </w:r>
      <w:r w:rsidRPr="003F1C29">
        <w:rPr>
          <w:sz w:val="22"/>
          <w:szCs w:val="22"/>
        </w:rPr>
        <w:t xml:space="preserve">, </w:t>
      </w:r>
      <w:r w:rsidRPr="003F1C29">
        <w:rPr>
          <w:i/>
          <w:iCs/>
          <w:sz w:val="22"/>
          <w:szCs w:val="22"/>
        </w:rPr>
        <w:t>20</w:t>
      </w:r>
      <w:r w:rsidRPr="003F1C29">
        <w:rPr>
          <w:sz w:val="22"/>
          <w:szCs w:val="22"/>
        </w:rPr>
        <w:t>(3), 295-316.</w:t>
      </w:r>
    </w:p>
    <w:p w14:paraId="040D7BD4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Shores, R.E., Gunter, P.L., &amp; Jack, S.L. (1993).  Classroom management strategies: Are they setting events for coercion? </w:t>
      </w:r>
      <w:r w:rsidRPr="003F1C29">
        <w:rPr>
          <w:i/>
          <w:iCs/>
          <w:sz w:val="22"/>
          <w:szCs w:val="22"/>
        </w:rPr>
        <w:t xml:space="preserve">Behavioral Disorders, 18, </w:t>
      </w:r>
      <w:r w:rsidRPr="003F1C29">
        <w:rPr>
          <w:sz w:val="22"/>
          <w:szCs w:val="22"/>
        </w:rPr>
        <w:t xml:space="preserve">92-102. </w:t>
      </w:r>
    </w:p>
    <w:p w14:paraId="14543163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Walker, H., Colvin, G., &amp; Ramsey, E. (1995). </w:t>
      </w:r>
      <w:r w:rsidRPr="003F1C29">
        <w:rPr>
          <w:i/>
          <w:iCs/>
          <w:sz w:val="22"/>
          <w:szCs w:val="22"/>
        </w:rPr>
        <w:t>Antisocial behavior in school: Strategies and best practices</w:t>
      </w:r>
      <w:r w:rsidRPr="003F1C29">
        <w:rPr>
          <w:sz w:val="22"/>
          <w:szCs w:val="22"/>
        </w:rPr>
        <w:t>. Pacific Grove, CA: Books/Cole.</w:t>
      </w:r>
    </w:p>
    <w:p w14:paraId="7CF74D5F" w14:textId="77777777" w:rsidR="008D642A" w:rsidRPr="003F1C29" w:rsidRDefault="003F1C29" w:rsidP="00210E3D">
      <w:pPr>
        <w:ind w:left="450" w:hanging="540"/>
        <w:rPr>
          <w:sz w:val="22"/>
          <w:szCs w:val="22"/>
        </w:rPr>
      </w:pPr>
      <w:r w:rsidRPr="003F1C29">
        <w:rPr>
          <w:sz w:val="22"/>
          <w:szCs w:val="22"/>
        </w:rPr>
        <w:t xml:space="preserve">White, M. A. (1975). Natural rates of teacher approval and disapproval in the classroom. </w:t>
      </w:r>
      <w:r w:rsidRPr="003F1C29">
        <w:rPr>
          <w:i/>
          <w:iCs/>
          <w:sz w:val="22"/>
          <w:szCs w:val="22"/>
        </w:rPr>
        <w:t xml:space="preserve">Journal of Applied Behavioral </w:t>
      </w:r>
      <w:r w:rsidRPr="003F1C29">
        <w:rPr>
          <w:sz w:val="22"/>
          <w:szCs w:val="22"/>
        </w:rPr>
        <w:t>Analysis</w:t>
      </w:r>
      <w:r w:rsidRPr="003F1C29">
        <w:rPr>
          <w:i/>
          <w:iCs/>
          <w:sz w:val="22"/>
          <w:szCs w:val="22"/>
        </w:rPr>
        <w:t>, 8</w:t>
      </w:r>
      <w:r w:rsidRPr="003F1C29">
        <w:rPr>
          <w:sz w:val="22"/>
          <w:szCs w:val="22"/>
        </w:rPr>
        <w:t>(4), 367-372.</w:t>
      </w:r>
    </w:p>
    <w:p w14:paraId="36602E5F" w14:textId="77777777" w:rsidR="00210E3D" w:rsidRPr="006375F5" w:rsidRDefault="00210E3D" w:rsidP="006375F5">
      <w:pPr>
        <w:jc w:val="center"/>
        <w:rPr>
          <w:b/>
        </w:rPr>
      </w:pPr>
    </w:p>
    <w:sectPr w:rsidR="00210E3D" w:rsidRPr="006375F5" w:rsidSect="00E50B3C">
      <w:footerReference w:type="default" r:id="rId7"/>
      <w:pgSz w:w="12240" w:h="15840"/>
      <w:pgMar w:top="1152" w:right="1008" w:bottom="1152" w:left="1008" w:header="720" w:footer="720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9A58" w14:textId="77777777" w:rsidR="002510F4" w:rsidRDefault="002510F4" w:rsidP="006375F5">
      <w:r>
        <w:separator/>
      </w:r>
    </w:p>
  </w:endnote>
  <w:endnote w:type="continuationSeparator" w:id="0">
    <w:p w14:paraId="285EFEB0" w14:textId="77777777" w:rsidR="002510F4" w:rsidRDefault="002510F4" w:rsidP="006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532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E4D61" w14:textId="77E43D0C" w:rsidR="00C14F54" w:rsidRDefault="00C14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3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99E437" w14:textId="79CF9300" w:rsidR="00F739D4" w:rsidRDefault="00F739D4" w:rsidP="00F739D4">
    <w:pPr>
      <w:pStyle w:val="Footer"/>
      <w:rPr>
        <w:noProof/>
        <w:sz w:val="18"/>
        <w:szCs w:val="18"/>
      </w:rPr>
    </w:pPr>
  </w:p>
  <w:p w14:paraId="39D7E464" w14:textId="01680D60" w:rsidR="000847C0" w:rsidRDefault="00F739D4">
    <w:pPr>
      <w:pStyle w:val="Footer"/>
    </w:pPr>
    <w:r>
      <w:rPr>
        <w:sz w:val="18"/>
        <w:szCs w:val="18"/>
      </w:rPr>
      <w:t>Adapted from:</w:t>
    </w:r>
    <w:r w:rsidRPr="005C6BEF">
      <w:rPr>
        <w:sz w:val="18"/>
        <w:szCs w:val="18"/>
      </w:rPr>
      <w:t xml:space="preserve"> </w:t>
    </w:r>
    <w:r w:rsidRPr="005C6BEF">
      <w:rPr>
        <w:rStyle w:val="PageNumber"/>
        <w:rFonts w:ascii="Franklin Gothic Medium" w:hAnsi="Franklin Gothic Medium"/>
        <w:sz w:val="18"/>
        <w:szCs w:val="18"/>
      </w:rPr>
      <w:t xml:space="preserve">MO SW-PBS Effective </w:t>
    </w:r>
    <w:r>
      <w:rPr>
        <w:rStyle w:val="PageNumber"/>
        <w:rFonts w:ascii="Franklin Gothic Medium" w:hAnsi="Franklin Gothic Medium"/>
        <w:sz w:val="18"/>
        <w:szCs w:val="18"/>
      </w:rPr>
      <w:t xml:space="preserve">Classroom Practice 2012-2013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9733" w14:textId="77777777" w:rsidR="002510F4" w:rsidRDefault="002510F4" w:rsidP="006375F5">
      <w:r>
        <w:separator/>
      </w:r>
    </w:p>
  </w:footnote>
  <w:footnote w:type="continuationSeparator" w:id="0">
    <w:p w14:paraId="772A3161" w14:textId="77777777" w:rsidR="002510F4" w:rsidRDefault="002510F4" w:rsidP="0063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10B"/>
    <w:multiLevelType w:val="hybridMultilevel"/>
    <w:tmpl w:val="FC700146"/>
    <w:lvl w:ilvl="0" w:tplc="2F38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2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A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46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86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2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8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C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5"/>
    <w:rsid w:val="000847C0"/>
    <w:rsid w:val="001950F6"/>
    <w:rsid w:val="00210E3D"/>
    <w:rsid w:val="002510F4"/>
    <w:rsid w:val="0032241C"/>
    <w:rsid w:val="003F1C29"/>
    <w:rsid w:val="004763BF"/>
    <w:rsid w:val="00535289"/>
    <w:rsid w:val="006375F5"/>
    <w:rsid w:val="00707B51"/>
    <w:rsid w:val="008B1B09"/>
    <w:rsid w:val="008D642A"/>
    <w:rsid w:val="00984970"/>
    <w:rsid w:val="00A76BDD"/>
    <w:rsid w:val="00AA0FE7"/>
    <w:rsid w:val="00AE0B4D"/>
    <w:rsid w:val="00BB1F55"/>
    <w:rsid w:val="00C14F54"/>
    <w:rsid w:val="00C75735"/>
    <w:rsid w:val="00DC13A8"/>
    <w:rsid w:val="00E50B3C"/>
    <w:rsid w:val="00EE18A8"/>
    <w:rsid w:val="00F739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0F3B7"/>
  <w15:docId w15:val="{CB89A1EB-3823-42C1-B386-E018329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F5"/>
  </w:style>
  <w:style w:type="paragraph" w:styleId="Footer">
    <w:name w:val="footer"/>
    <w:basedOn w:val="Normal"/>
    <w:link w:val="FooterChar"/>
    <w:uiPriority w:val="99"/>
    <w:unhideWhenUsed/>
    <w:rsid w:val="00637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5F5"/>
  </w:style>
  <w:style w:type="character" w:styleId="PageNumber">
    <w:name w:val="page number"/>
    <w:basedOn w:val="DefaultParagraphFont"/>
    <w:uiPriority w:val="99"/>
    <w:semiHidden/>
    <w:unhideWhenUsed/>
    <w:rsid w:val="006375F5"/>
  </w:style>
  <w:style w:type="paragraph" w:styleId="BalloonText">
    <w:name w:val="Balloon Text"/>
    <w:basedOn w:val="Normal"/>
    <w:link w:val="BalloonTextChar"/>
    <w:uiPriority w:val="99"/>
    <w:semiHidden/>
    <w:unhideWhenUsed/>
    <w:rsid w:val="00637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75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5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Trisha Scardina</cp:lastModifiedBy>
  <cp:revision>2</cp:revision>
  <dcterms:created xsi:type="dcterms:W3CDTF">2016-05-24T10:43:00Z</dcterms:created>
  <dcterms:modified xsi:type="dcterms:W3CDTF">2016-05-24T10:43:00Z</dcterms:modified>
</cp:coreProperties>
</file>