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C0" w:rsidRPr="00AE0B4D" w:rsidRDefault="000847C0" w:rsidP="006375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0B4D">
        <w:rPr>
          <w:b/>
          <w:sz w:val="28"/>
          <w:szCs w:val="28"/>
        </w:rPr>
        <w:t xml:space="preserve">Staff-Managed Behavior </w:t>
      </w:r>
    </w:p>
    <w:p w:rsidR="00535289" w:rsidRDefault="006375F5" w:rsidP="006375F5">
      <w:pPr>
        <w:jc w:val="center"/>
        <w:rPr>
          <w:b/>
        </w:rPr>
      </w:pPr>
      <w:r>
        <w:rPr>
          <w:b/>
        </w:rPr>
        <w:t>Techniques to Manage</w:t>
      </w:r>
      <w:r w:rsidRPr="006375F5">
        <w:rPr>
          <w:b/>
        </w:rPr>
        <w:t xml:space="preserve"> Minor Behavior</w:t>
      </w:r>
    </w:p>
    <w:p w:rsidR="000847C0" w:rsidRPr="006375F5" w:rsidRDefault="000847C0" w:rsidP="006375F5">
      <w:pPr>
        <w:jc w:val="center"/>
        <w:rPr>
          <w:b/>
        </w:rPr>
      </w:pPr>
    </w:p>
    <w:p w:rsidR="006375F5" w:rsidRDefault="006375F5">
      <w:r>
        <w:t>Not all student misbehavior requires elaborate response strategies. Some</w:t>
      </w:r>
      <w:r>
        <w:softHyphen/>
        <w:t>times students will respond quickly to a teacher action to minimize the be</w:t>
      </w:r>
      <w:r>
        <w:softHyphen/>
        <w:t>havior before it gets out of hand and requires more extensive intervention.</w:t>
      </w:r>
    </w:p>
    <w:p w:rsidR="006375F5" w:rsidRDefault="00637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6375F5" w:rsidTr="006375F5">
        <w:tc>
          <w:tcPr>
            <w:tcW w:w="1998" w:type="dxa"/>
          </w:tcPr>
          <w:p w:rsidR="006375F5" w:rsidRPr="006375F5" w:rsidRDefault="006375F5" w:rsidP="006375F5">
            <w:pPr>
              <w:jc w:val="center"/>
              <w:rPr>
                <w:b/>
              </w:rPr>
            </w:pPr>
            <w:r w:rsidRPr="006375F5">
              <w:rPr>
                <w:b/>
              </w:rPr>
              <w:t>Technique</w:t>
            </w:r>
          </w:p>
        </w:tc>
        <w:tc>
          <w:tcPr>
            <w:tcW w:w="6858" w:type="dxa"/>
          </w:tcPr>
          <w:p w:rsidR="006375F5" w:rsidRPr="006375F5" w:rsidRDefault="006375F5" w:rsidP="006375F5">
            <w:pPr>
              <w:jc w:val="center"/>
              <w:rPr>
                <w:b/>
              </w:rPr>
            </w:pPr>
            <w:r w:rsidRPr="006375F5">
              <w:rPr>
                <w:b/>
              </w:rPr>
              <w:t>Explanation</w:t>
            </w:r>
          </w:p>
        </w:tc>
      </w:tr>
      <w:tr w:rsidR="00B91A2D" w:rsidTr="006375F5">
        <w:tc>
          <w:tcPr>
            <w:tcW w:w="1998" w:type="dxa"/>
          </w:tcPr>
          <w:p w:rsidR="00B91A2D" w:rsidRPr="00B91A2D" w:rsidRDefault="00B91A2D" w:rsidP="00B91A2D">
            <w:r w:rsidRPr="00B91A2D">
              <w:t>Pre</w:t>
            </w:r>
            <w:r>
              <w:t>-</w:t>
            </w:r>
            <w:r w:rsidRPr="00B91A2D">
              <w:t>correction</w:t>
            </w:r>
          </w:p>
        </w:tc>
        <w:tc>
          <w:tcPr>
            <w:tcW w:w="6858" w:type="dxa"/>
          </w:tcPr>
          <w:p w:rsidR="00B91A2D" w:rsidRDefault="00B91A2D" w:rsidP="00B91A2D">
            <w:r>
              <w:t>A</w:t>
            </w:r>
            <w:r w:rsidRPr="00B91A2D">
              <w:t xml:space="preserve">n antecedent instructional event designed to prevent the occurrence of predictable problem behavior and to facilitate the occurrence of more appropriate replacement behavior.  </w:t>
            </w:r>
          </w:p>
          <w:p w:rsidR="00B91A2D" w:rsidRPr="00B91A2D" w:rsidRDefault="00B91A2D" w:rsidP="00B91A2D"/>
        </w:tc>
      </w:tr>
      <w:tr w:rsidR="006375F5" w:rsidTr="006375F5">
        <w:tc>
          <w:tcPr>
            <w:tcW w:w="1998" w:type="dxa"/>
          </w:tcPr>
          <w:p w:rsidR="006375F5" w:rsidRDefault="006375F5"/>
          <w:p w:rsidR="006375F5" w:rsidRDefault="006375F5">
            <w:r>
              <w:t>Proximity Control</w:t>
            </w:r>
          </w:p>
        </w:tc>
        <w:tc>
          <w:tcPr>
            <w:tcW w:w="6858" w:type="dxa"/>
          </w:tcPr>
          <w:p w:rsidR="006375F5" w:rsidRPr="006375F5" w:rsidRDefault="006375F5" w:rsidP="006375F5">
            <w:r w:rsidRPr="006375F5">
              <w:t>The strategic placement/movement by the teacher in order to encourage positive behavior. The teacher is a source of protection and strength, helping the student to control impulses.</w:t>
            </w:r>
          </w:p>
          <w:p w:rsidR="006375F5" w:rsidRDefault="006375F5"/>
        </w:tc>
      </w:tr>
      <w:tr w:rsidR="006375F5" w:rsidTr="006375F5">
        <w:tc>
          <w:tcPr>
            <w:tcW w:w="1998" w:type="dxa"/>
          </w:tcPr>
          <w:p w:rsidR="006375F5" w:rsidRDefault="006375F5"/>
          <w:p w:rsidR="006375F5" w:rsidRDefault="006375F5">
            <w:r>
              <w:t xml:space="preserve">Signal </w:t>
            </w:r>
          </w:p>
          <w:p w:rsidR="006375F5" w:rsidRDefault="006375F5">
            <w:r>
              <w:t>Non-verbal Cue</w:t>
            </w:r>
          </w:p>
        </w:tc>
        <w:tc>
          <w:tcPr>
            <w:tcW w:w="6858" w:type="dxa"/>
          </w:tcPr>
          <w:p w:rsidR="006375F5" w:rsidRPr="006375F5" w:rsidRDefault="006375F5" w:rsidP="006375F5">
            <w:r w:rsidRPr="006375F5">
              <w:t>Non-verbal techniques such as sustained eye contact, hand gestures, a handclap, finger snap, clearing one’s throat, etc. suggesting that the teacher is aware of the behavior and prepared to intervene if it continues.</w:t>
            </w:r>
          </w:p>
          <w:p w:rsidR="006375F5" w:rsidRDefault="006375F5"/>
        </w:tc>
      </w:tr>
      <w:tr w:rsidR="006375F5" w:rsidTr="006375F5">
        <w:tc>
          <w:tcPr>
            <w:tcW w:w="1998" w:type="dxa"/>
          </w:tcPr>
          <w:p w:rsidR="006375F5" w:rsidRDefault="006375F5"/>
          <w:p w:rsidR="006375F5" w:rsidRDefault="006375F5">
            <w:r>
              <w:t>Ignore,</w:t>
            </w:r>
          </w:p>
          <w:p w:rsidR="006375F5" w:rsidRDefault="006375F5">
            <w:r>
              <w:t xml:space="preserve">Attend, </w:t>
            </w:r>
          </w:p>
          <w:p w:rsidR="006375F5" w:rsidRDefault="006375F5">
            <w:r>
              <w:t>Praise</w:t>
            </w:r>
          </w:p>
        </w:tc>
        <w:tc>
          <w:tcPr>
            <w:tcW w:w="6858" w:type="dxa"/>
          </w:tcPr>
          <w:p w:rsidR="006375F5" w:rsidRPr="006375F5" w:rsidRDefault="006375F5" w:rsidP="006375F5">
            <w:r w:rsidRPr="006375F5">
              <w:t xml:space="preserve">Uses the power of praise or positive feedback. The teacher praises an appropriately behaving student in the proximity of </w:t>
            </w:r>
            <w:r>
              <w:t>a</w:t>
            </w:r>
            <w:r w:rsidRPr="006375F5">
              <w:t xml:space="preserve"> </w:t>
            </w:r>
            <w:r>
              <w:t>student who is not following expectations</w:t>
            </w:r>
            <w:r w:rsidRPr="006375F5">
              <w:t>. The praise serves as a prompt. When the student exhibits the desired behavior, attention and praise are then provided.</w:t>
            </w:r>
          </w:p>
          <w:p w:rsidR="006375F5" w:rsidRDefault="006375F5"/>
        </w:tc>
      </w:tr>
    </w:tbl>
    <w:p w:rsidR="006375F5" w:rsidRDefault="006375F5"/>
    <w:p w:rsidR="006375F5" w:rsidRDefault="006375F5"/>
    <w:p w:rsidR="006375F5" w:rsidRDefault="006375F5" w:rsidP="006375F5">
      <w:pPr>
        <w:jc w:val="center"/>
        <w:rPr>
          <w:b/>
        </w:rPr>
      </w:pPr>
      <w:r>
        <w:rPr>
          <w:b/>
        </w:rPr>
        <w:t xml:space="preserve">Instructional Responses to Inappropriate Behavior </w:t>
      </w:r>
    </w:p>
    <w:p w:rsidR="000847C0" w:rsidRDefault="000847C0" w:rsidP="000847C0">
      <w:pPr>
        <w:rPr>
          <w:b/>
        </w:rPr>
      </w:pPr>
      <w:r>
        <w:t>I</w:t>
      </w:r>
      <w:r w:rsidRPr="00273D00">
        <w:t>f the</w:t>
      </w:r>
      <w:r>
        <w:t xml:space="preserve"> simple techniques above do not result in the desired change in behavior, more direct instructional approaches can be used.</w:t>
      </w:r>
    </w:p>
    <w:p w:rsidR="006375F5" w:rsidRDefault="006375F5" w:rsidP="006375F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6375F5" w:rsidTr="006375F5">
        <w:tc>
          <w:tcPr>
            <w:tcW w:w="1998" w:type="dxa"/>
          </w:tcPr>
          <w:p w:rsidR="006375F5" w:rsidRDefault="006375F5" w:rsidP="006375F5">
            <w:pPr>
              <w:jc w:val="center"/>
              <w:rPr>
                <w:b/>
              </w:rPr>
            </w:pPr>
            <w:r>
              <w:rPr>
                <w:b/>
              </w:rPr>
              <w:t xml:space="preserve">Strategy </w:t>
            </w:r>
          </w:p>
        </w:tc>
        <w:tc>
          <w:tcPr>
            <w:tcW w:w="6858" w:type="dxa"/>
          </w:tcPr>
          <w:p w:rsidR="006375F5" w:rsidRPr="006375F5" w:rsidRDefault="006375F5" w:rsidP="006375F5">
            <w:pPr>
              <w:jc w:val="center"/>
              <w:rPr>
                <w:b/>
              </w:rPr>
            </w:pPr>
            <w:r w:rsidRPr="006375F5">
              <w:rPr>
                <w:b/>
              </w:rPr>
              <w:t>Explanation</w:t>
            </w:r>
          </w:p>
        </w:tc>
      </w:tr>
      <w:tr w:rsidR="006375F5" w:rsidTr="006375F5">
        <w:tc>
          <w:tcPr>
            <w:tcW w:w="1998" w:type="dxa"/>
          </w:tcPr>
          <w:p w:rsidR="006375F5" w:rsidRDefault="006375F5" w:rsidP="006375F5"/>
          <w:p w:rsidR="006375F5" w:rsidRPr="006375F5" w:rsidRDefault="006375F5" w:rsidP="006375F5">
            <w:r w:rsidRPr="006375F5">
              <w:t>Re-direct</w:t>
            </w:r>
          </w:p>
        </w:tc>
        <w:tc>
          <w:tcPr>
            <w:tcW w:w="6858" w:type="dxa"/>
            <w:vAlign w:val="center"/>
          </w:tcPr>
          <w:p w:rsidR="006375F5" w:rsidRPr="006375F5" w:rsidRDefault="006375F5">
            <w:pPr>
              <w:pStyle w:val="NormalWeb"/>
              <w:spacing w:before="0" w:beforeAutospacing="0" w:after="0" w:afterAutospacing="0"/>
              <w:ind w:left="187"/>
              <w:rPr>
                <w:rFonts w:asciiTheme="minorHAnsi" w:hAnsiTheme="minorHAnsi" w:cs="Arial"/>
                <w:sz w:val="24"/>
                <w:szCs w:val="24"/>
              </w:rPr>
            </w:pPr>
            <w:r w:rsidRPr="006375F5"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  <w:t>Brief, clear, private verbal reminder of the expected behavior. A re-statement of school-wide and non-classroom behavior, or classroom procedure.</w:t>
            </w:r>
          </w:p>
        </w:tc>
      </w:tr>
      <w:tr w:rsidR="006375F5" w:rsidTr="006375F5">
        <w:tc>
          <w:tcPr>
            <w:tcW w:w="1998" w:type="dxa"/>
          </w:tcPr>
          <w:p w:rsidR="006375F5" w:rsidRDefault="006375F5" w:rsidP="006375F5"/>
          <w:p w:rsidR="006375F5" w:rsidRPr="006375F5" w:rsidRDefault="006375F5" w:rsidP="006375F5">
            <w:r w:rsidRPr="006375F5">
              <w:t>Re-teach</w:t>
            </w:r>
          </w:p>
        </w:tc>
        <w:tc>
          <w:tcPr>
            <w:tcW w:w="6858" w:type="dxa"/>
            <w:vAlign w:val="center"/>
          </w:tcPr>
          <w:p w:rsidR="006375F5" w:rsidRPr="006375F5" w:rsidRDefault="006375F5" w:rsidP="0019759A">
            <w:pPr>
              <w:pStyle w:val="NormalWeb"/>
              <w:spacing w:before="0" w:beforeAutospacing="0" w:after="0" w:afterAutospacing="0"/>
              <w:ind w:left="162"/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</w:pPr>
            <w:r w:rsidRPr="006375F5"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  <w:t>Builds on the re-direct by specifically instructing the student on exactly what should be done.</w:t>
            </w:r>
          </w:p>
        </w:tc>
      </w:tr>
      <w:tr w:rsidR="006375F5" w:rsidTr="006375F5">
        <w:tc>
          <w:tcPr>
            <w:tcW w:w="1998" w:type="dxa"/>
          </w:tcPr>
          <w:p w:rsidR="006375F5" w:rsidRDefault="006375F5" w:rsidP="006375F5"/>
          <w:p w:rsidR="006375F5" w:rsidRPr="006375F5" w:rsidRDefault="006375F5" w:rsidP="006375F5">
            <w:r w:rsidRPr="006375F5">
              <w:t>Provide Choice</w:t>
            </w:r>
          </w:p>
        </w:tc>
        <w:tc>
          <w:tcPr>
            <w:tcW w:w="6858" w:type="dxa"/>
            <w:vAlign w:val="center"/>
          </w:tcPr>
          <w:p w:rsidR="006375F5" w:rsidRPr="006375F5" w:rsidRDefault="006375F5">
            <w:pPr>
              <w:pStyle w:val="NormalWeb"/>
              <w:spacing w:before="0" w:beforeAutospacing="0" w:after="0" w:afterAutospacing="0"/>
              <w:ind w:left="187"/>
              <w:rPr>
                <w:rFonts w:asciiTheme="minorHAnsi" w:hAnsiTheme="minorHAnsi" w:cs="Arial"/>
                <w:sz w:val="24"/>
                <w:szCs w:val="24"/>
              </w:rPr>
            </w:pPr>
            <w:r w:rsidRPr="006375F5"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  <w:t>Can be used when a re-direct or re-teaching have not worked. A statement of two alternatives–the preferred or desired behavior or a less preferred choice.</w:t>
            </w:r>
          </w:p>
        </w:tc>
      </w:tr>
      <w:tr w:rsidR="006375F5" w:rsidTr="006375F5">
        <w:tc>
          <w:tcPr>
            <w:tcW w:w="1998" w:type="dxa"/>
          </w:tcPr>
          <w:p w:rsidR="006375F5" w:rsidRDefault="006375F5" w:rsidP="006375F5"/>
          <w:p w:rsidR="006375F5" w:rsidRPr="006375F5" w:rsidRDefault="006375F5" w:rsidP="006375F5">
            <w:r w:rsidRPr="006375F5">
              <w:t>Student Conference</w:t>
            </w:r>
          </w:p>
        </w:tc>
        <w:tc>
          <w:tcPr>
            <w:tcW w:w="6858" w:type="dxa"/>
            <w:vAlign w:val="center"/>
          </w:tcPr>
          <w:p w:rsidR="006375F5" w:rsidRPr="006375F5" w:rsidRDefault="006375F5">
            <w:pPr>
              <w:pStyle w:val="NormalWeb"/>
              <w:spacing w:before="0" w:beforeAutospacing="0" w:after="0" w:afterAutospacing="0"/>
              <w:ind w:left="187"/>
              <w:rPr>
                <w:rFonts w:asciiTheme="minorHAnsi" w:hAnsiTheme="minorHAnsi" w:cs="Arial"/>
                <w:sz w:val="24"/>
                <w:szCs w:val="24"/>
              </w:rPr>
            </w:pPr>
            <w:r w:rsidRPr="006375F5">
              <w:rPr>
                <w:rFonts w:asciiTheme="minorHAnsi" w:hAnsiTheme="minorHAnsi" w:cs="Arial"/>
                <w:color w:val="000000" w:themeColor="text1"/>
                <w:kern w:val="24"/>
                <w:sz w:val="24"/>
                <w:szCs w:val="24"/>
              </w:rPr>
              <w:t>Lengthier re-teaching or problem solving. Discusses the behavior of concern, teaches the desired behavior, provides reasons why it is important, and a plan is made for future use. Can include role-play or practice.</w:t>
            </w:r>
          </w:p>
        </w:tc>
      </w:tr>
    </w:tbl>
    <w:p w:rsidR="00A569DE" w:rsidRDefault="00A569DE" w:rsidP="006375F5">
      <w:pPr>
        <w:jc w:val="center"/>
        <w:rPr>
          <w:b/>
        </w:rPr>
      </w:pPr>
    </w:p>
    <w:p w:rsidR="006375F5" w:rsidRPr="006375F5" w:rsidRDefault="006375F5" w:rsidP="00A569DE">
      <w:pPr>
        <w:rPr>
          <w:b/>
        </w:rPr>
      </w:pPr>
    </w:p>
    <w:sectPr w:rsidR="006375F5" w:rsidRPr="006375F5" w:rsidSect="0057420F">
      <w:footerReference w:type="default" r:id="rId6"/>
      <w:pgSz w:w="12240" w:h="15840"/>
      <w:pgMar w:top="1080" w:right="1800" w:bottom="1440" w:left="180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B0" w:rsidRDefault="00107EB0" w:rsidP="006375F5">
      <w:r>
        <w:separator/>
      </w:r>
    </w:p>
  </w:endnote>
  <w:endnote w:type="continuationSeparator" w:id="0">
    <w:p w:rsidR="00107EB0" w:rsidRDefault="00107EB0" w:rsidP="0063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195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DB9" w:rsidRDefault="00A569D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131">
          <w:rPr>
            <w:noProof/>
          </w:rPr>
          <w:t>2</w:t>
        </w:r>
        <w:r>
          <w:rPr>
            <w:noProof/>
          </w:rPr>
          <w:fldChar w:fldCharType="end"/>
        </w:r>
      </w:p>
      <w:sdt>
        <w:sdtPr>
          <w:rPr>
            <w:rFonts w:asciiTheme="majorHAnsi" w:hAnsiTheme="majorHAnsi"/>
            <w:sz w:val="18"/>
            <w:szCs w:val="18"/>
          </w:rPr>
          <w:id w:val="-2012133153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noProof/>
          </w:rPr>
        </w:sdtEndPr>
        <w:sdtContent>
          <w:p w:rsidR="00710DB9" w:rsidRPr="00710DB9" w:rsidRDefault="00710DB9" w:rsidP="00710DB9">
            <w:pPr>
              <w:pStyle w:val="Footer"/>
              <w:tabs>
                <w:tab w:val="center" w:pos="4680"/>
                <w:tab w:val="right" w:pos="9360"/>
              </w:tabs>
              <w:rPr>
                <w:rFonts w:ascii="Franklin Gothic Medium" w:hAnsi="Franklin Gothic Medium"/>
                <w:sz w:val="18"/>
                <w:szCs w:val="18"/>
              </w:rPr>
            </w:pPr>
            <w:r w:rsidRPr="00710DB9">
              <w:rPr>
                <w:rFonts w:asciiTheme="majorHAnsi" w:hAnsiTheme="majorHAnsi"/>
                <w:sz w:val="18"/>
                <w:szCs w:val="18"/>
              </w:rPr>
              <w:t xml:space="preserve">Adapted from: </w:t>
            </w:r>
            <w:r w:rsidRPr="00710DB9">
              <w:rPr>
                <w:rStyle w:val="PageNumber"/>
                <w:rFonts w:asciiTheme="majorHAnsi" w:hAnsiTheme="majorHAnsi"/>
                <w:sz w:val="18"/>
                <w:szCs w:val="18"/>
              </w:rPr>
              <w:t>MO SW-PBS Effective Classroom Practice 2012-2013</w:t>
            </w:r>
            <w:r w:rsidRPr="005C6BEF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sdtContent>
      </w:sdt>
      <w:p w:rsidR="00A569DE" w:rsidRDefault="00107EB0">
        <w:pPr>
          <w:pStyle w:val="Footer"/>
          <w:jc w:val="right"/>
        </w:pPr>
      </w:p>
    </w:sdtContent>
  </w:sdt>
  <w:p w:rsidR="000847C0" w:rsidRDefault="00084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B0" w:rsidRDefault="00107EB0" w:rsidP="006375F5">
      <w:r>
        <w:separator/>
      </w:r>
    </w:p>
  </w:footnote>
  <w:footnote w:type="continuationSeparator" w:id="0">
    <w:p w:rsidR="00107EB0" w:rsidRDefault="00107EB0" w:rsidP="0063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5"/>
    <w:rsid w:val="000847C0"/>
    <w:rsid w:val="00107EB0"/>
    <w:rsid w:val="0019759A"/>
    <w:rsid w:val="003A56F9"/>
    <w:rsid w:val="004B6994"/>
    <w:rsid w:val="00535289"/>
    <w:rsid w:val="0057420F"/>
    <w:rsid w:val="006375F5"/>
    <w:rsid w:val="00710DB9"/>
    <w:rsid w:val="007D3B31"/>
    <w:rsid w:val="00874149"/>
    <w:rsid w:val="00961FFA"/>
    <w:rsid w:val="00A43131"/>
    <w:rsid w:val="00A569DE"/>
    <w:rsid w:val="00A76BDD"/>
    <w:rsid w:val="00A8008D"/>
    <w:rsid w:val="00AE0B4D"/>
    <w:rsid w:val="00B172B5"/>
    <w:rsid w:val="00B64865"/>
    <w:rsid w:val="00B91A2D"/>
    <w:rsid w:val="00BF3147"/>
    <w:rsid w:val="00C3561A"/>
    <w:rsid w:val="00EE18A8"/>
    <w:rsid w:val="00F810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1A803F-4A5D-4E50-B772-2BDD9F71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F5"/>
  </w:style>
  <w:style w:type="paragraph" w:styleId="Footer">
    <w:name w:val="footer"/>
    <w:basedOn w:val="Normal"/>
    <w:link w:val="FooterChar"/>
    <w:uiPriority w:val="99"/>
    <w:unhideWhenUsed/>
    <w:rsid w:val="00637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5F5"/>
  </w:style>
  <w:style w:type="character" w:styleId="PageNumber">
    <w:name w:val="page number"/>
    <w:basedOn w:val="DefaultParagraphFont"/>
    <w:uiPriority w:val="99"/>
    <w:semiHidden/>
    <w:unhideWhenUsed/>
    <w:rsid w:val="006375F5"/>
  </w:style>
  <w:style w:type="paragraph" w:styleId="BalloonText">
    <w:name w:val="Balloon Text"/>
    <w:basedOn w:val="Normal"/>
    <w:link w:val="BalloonTextChar"/>
    <w:uiPriority w:val="99"/>
    <w:semiHidden/>
    <w:unhideWhenUsed/>
    <w:rsid w:val="00637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F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75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Lapsonly</dc:creator>
  <cp:lastModifiedBy>Trisha Scardina</cp:lastModifiedBy>
  <cp:revision>2</cp:revision>
  <dcterms:created xsi:type="dcterms:W3CDTF">2016-05-24T10:41:00Z</dcterms:created>
  <dcterms:modified xsi:type="dcterms:W3CDTF">2016-05-24T10:41:00Z</dcterms:modified>
</cp:coreProperties>
</file>